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048E9" w14:textId="3D8D0C82" w:rsidR="001838D2" w:rsidRPr="004E3C76" w:rsidRDefault="001838D2" w:rsidP="004E3C76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E3C76">
        <w:rPr>
          <w:rFonts w:ascii="Arial" w:hAnsi="Arial" w:cs="Arial"/>
          <w:b/>
          <w:bCs/>
          <w:sz w:val="36"/>
          <w:szCs w:val="36"/>
        </w:rPr>
        <w:t>Tune Up for The Down</w:t>
      </w:r>
      <w:r w:rsidR="003E5E93" w:rsidRPr="004E3C76">
        <w:rPr>
          <w:rFonts w:ascii="Arial" w:hAnsi="Arial" w:cs="Arial"/>
          <w:b/>
          <w:bCs/>
          <w:sz w:val="36"/>
          <w:szCs w:val="36"/>
        </w:rPr>
        <w:t xml:space="preserve"> Turn</w:t>
      </w:r>
      <w:r w:rsidRPr="004E3C76">
        <w:rPr>
          <w:rFonts w:ascii="Arial" w:hAnsi="Arial" w:cs="Arial"/>
          <w:b/>
          <w:bCs/>
          <w:sz w:val="36"/>
          <w:szCs w:val="36"/>
        </w:rPr>
        <w:t>!</w:t>
      </w:r>
    </w:p>
    <w:p w14:paraId="5184FE76" w14:textId="64CB2E68" w:rsidR="00BA7A3F" w:rsidRPr="004E3C76" w:rsidRDefault="00144C70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 xml:space="preserve">Times of scarcity create a great deal of </w:t>
      </w:r>
      <w:r w:rsidR="009A4B7B" w:rsidRPr="004E3C76">
        <w:rPr>
          <w:rFonts w:ascii="Arial" w:hAnsi="Arial" w:cs="Arial"/>
          <w:sz w:val="22"/>
          <w:szCs w:val="22"/>
        </w:rPr>
        <w:t>opportunity,</w:t>
      </w:r>
      <w:r w:rsidRPr="004E3C76">
        <w:rPr>
          <w:rFonts w:ascii="Arial" w:hAnsi="Arial" w:cs="Arial"/>
          <w:sz w:val="22"/>
          <w:szCs w:val="22"/>
        </w:rPr>
        <w:t xml:space="preserve"> but they also create a great deal of risk. </w:t>
      </w:r>
      <w:r w:rsidR="00802465" w:rsidRPr="004E3C76">
        <w:rPr>
          <w:rFonts w:ascii="Arial" w:hAnsi="Arial" w:cs="Arial"/>
          <w:sz w:val="22"/>
          <w:szCs w:val="22"/>
        </w:rPr>
        <w:t>Commodity stock replenishment and farm market</w:t>
      </w:r>
      <w:r w:rsidR="00E466EA" w:rsidRPr="004E3C76">
        <w:rPr>
          <w:rFonts w:ascii="Arial" w:hAnsi="Arial" w:cs="Arial"/>
          <w:sz w:val="22"/>
          <w:szCs w:val="22"/>
        </w:rPr>
        <w:t>ing opportunities</w:t>
      </w:r>
      <w:r w:rsidR="00802465" w:rsidRPr="004E3C76">
        <w:rPr>
          <w:rFonts w:ascii="Arial" w:hAnsi="Arial" w:cs="Arial"/>
          <w:sz w:val="22"/>
          <w:szCs w:val="22"/>
        </w:rPr>
        <w:t xml:space="preserve"> do not play well together</w:t>
      </w:r>
      <w:r w:rsidR="00E466EA" w:rsidRPr="004E3C76">
        <w:rPr>
          <w:rFonts w:ascii="Arial" w:hAnsi="Arial" w:cs="Arial"/>
          <w:sz w:val="22"/>
          <w:szCs w:val="22"/>
        </w:rPr>
        <w:t>.</w:t>
      </w:r>
      <w:r w:rsidR="00956E59" w:rsidRPr="004E3C76">
        <w:rPr>
          <w:rFonts w:ascii="Arial" w:hAnsi="Arial" w:cs="Arial"/>
          <w:sz w:val="22"/>
          <w:szCs w:val="22"/>
        </w:rPr>
        <w:t xml:space="preserve"> History shows that people have a hard time selling in a down market. T</w:t>
      </w:r>
      <w:r w:rsidR="00A92162" w:rsidRPr="004E3C76">
        <w:rPr>
          <w:rFonts w:ascii="Arial" w:hAnsi="Arial" w:cs="Arial"/>
          <w:sz w:val="22"/>
          <w:szCs w:val="22"/>
        </w:rPr>
        <w:t xml:space="preserve">aking action to protect your </w:t>
      </w:r>
      <w:r w:rsidR="00BA7A3F" w:rsidRPr="004E3C76">
        <w:rPr>
          <w:rFonts w:ascii="Arial" w:hAnsi="Arial" w:cs="Arial"/>
          <w:sz w:val="22"/>
          <w:szCs w:val="22"/>
        </w:rPr>
        <w:t xml:space="preserve">opportunities for profit </w:t>
      </w:r>
      <w:r w:rsidR="001817C7" w:rsidRPr="004E3C76">
        <w:rPr>
          <w:rFonts w:ascii="Arial" w:hAnsi="Arial" w:cs="Arial"/>
          <w:sz w:val="22"/>
          <w:szCs w:val="22"/>
        </w:rPr>
        <w:t>is</w:t>
      </w:r>
      <w:r w:rsidR="00A67F9B" w:rsidRPr="004E3C76">
        <w:rPr>
          <w:rFonts w:ascii="Arial" w:hAnsi="Arial" w:cs="Arial"/>
          <w:sz w:val="22"/>
          <w:szCs w:val="22"/>
        </w:rPr>
        <w:t xml:space="preserve"> </w:t>
      </w:r>
      <w:r w:rsidR="00161BBF" w:rsidRPr="004E3C76">
        <w:rPr>
          <w:rFonts w:ascii="Arial" w:hAnsi="Arial" w:cs="Arial"/>
          <w:sz w:val="22"/>
          <w:szCs w:val="22"/>
        </w:rPr>
        <w:t>a challenge in this environment.</w:t>
      </w:r>
    </w:p>
    <w:p w14:paraId="304408B8" w14:textId="621AFAE0" w:rsidR="00BA7A3F" w:rsidRPr="004E3C76" w:rsidRDefault="00BA7A3F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Let’s look at 2014 as an example.</w:t>
      </w:r>
      <w:r w:rsidR="00C71982" w:rsidRPr="004E3C76">
        <w:rPr>
          <w:rFonts w:ascii="Arial" w:hAnsi="Arial" w:cs="Arial"/>
          <w:sz w:val="22"/>
          <w:szCs w:val="22"/>
        </w:rPr>
        <w:t xml:space="preserve"> </w:t>
      </w:r>
      <w:r w:rsidR="00026657" w:rsidRPr="004E3C76">
        <w:rPr>
          <w:rFonts w:ascii="Arial" w:hAnsi="Arial" w:cs="Arial"/>
          <w:sz w:val="22"/>
          <w:szCs w:val="22"/>
        </w:rPr>
        <w:t xml:space="preserve">The </w:t>
      </w:r>
      <w:r w:rsidR="00C71982" w:rsidRPr="004E3C76">
        <w:rPr>
          <w:rFonts w:ascii="Arial" w:hAnsi="Arial" w:cs="Arial"/>
          <w:sz w:val="22"/>
          <w:szCs w:val="22"/>
        </w:rPr>
        <w:t xml:space="preserve">2013 </w:t>
      </w:r>
      <w:r w:rsidR="00A7046D" w:rsidRPr="004E3C76">
        <w:rPr>
          <w:rFonts w:ascii="Arial" w:hAnsi="Arial" w:cs="Arial"/>
          <w:sz w:val="22"/>
          <w:szCs w:val="22"/>
        </w:rPr>
        <w:t xml:space="preserve">crop helped US </w:t>
      </w:r>
      <w:r w:rsidR="00497291" w:rsidRPr="004E3C76">
        <w:rPr>
          <w:rFonts w:ascii="Arial" w:hAnsi="Arial" w:cs="Arial"/>
          <w:sz w:val="22"/>
          <w:szCs w:val="22"/>
        </w:rPr>
        <w:t>carryout</w:t>
      </w:r>
      <w:r w:rsidR="00A7046D" w:rsidRPr="004E3C76">
        <w:rPr>
          <w:rFonts w:ascii="Arial" w:hAnsi="Arial" w:cs="Arial"/>
          <w:sz w:val="22"/>
          <w:szCs w:val="22"/>
        </w:rPr>
        <w:t xml:space="preserve"> in corn g</w:t>
      </w:r>
      <w:r w:rsidR="00637D3E" w:rsidRPr="004E3C76">
        <w:rPr>
          <w:rFonts w:ascii="Arial" w:hAnsi="Arial" w:cs="Arial"/>
          <w:sz w:val="22"/>
          <w:szCs w:val="22"/>
        </w:rPr>
        <w:t>r</w:t>
      </w:r>
      <w:r w:rsidR="00A7046D" w:rsidRPr="004E3C76">
        <w:rPr>
          <w:rFonts w:ascii="Arial" w:hAnsi="Arial" w:cs="Arial"/>
          <w:sz w:val="22"/>
          <w:szCs w:val="22"/>
        </w:rPr>
        <w:t>o</w:t>
      </w:r>
      <w:r w:rsidR="00637D3E" w:rsidRPr="004E3C76">
        <w:rPr>
          <w:rFonts w:ascii="Arial" w:hAnsi="Arial" w:cs="Arial"/>
          <w:sz w:val="22"/>
          <w:szCs w:val="22"/>
        </w:rPr>
        <w:t>w</w:t>
      </w:r>
      <w:r w:rsidR="00A7046D" w:rsidRPr="004E3C76">
        <w:rPr>
          <w:rFonts w:ascii="Arial" w:hAnsi="Arial" w:cs="Arial"/>
          <w:sz w:val="22"/>
          <w:szCs w:val="22"/>
        </w:rPr>
        <w:t xml:space="preserve"> from </w:t>
      </w:r>
      <w:r w:rsidR="00D522D1" w:rsidRPr="004E3C76">
        <w:rPr>
          <w:rFonts w:ascii="Arial" w:hAnsi="Arial" w:cs="Arial"/>
          <w:sz w:val="22"/>
          <w:szCs w:val="22"/>
        </w:rPr>
        <w:t xml:space="preserve">the 2012 final number of </w:t>
      </w:r>
      <w:r w:rsidR="00A7046D" w:rsidRPr="004E3C76">
        <w:rPr>
          <w:rFonts w:ascii="Arial" w:hAnsi="Arial" w:cs="Arial"/>
          <w:sz w:val="22"/>
          <w:szCs w:val="22"/>
        </w:rPr>
        <w:t>7.39% to 9.16%</w:t>
      </w:r>
      <w:r w:rsidR="00214F44" w:rsidRPr="004E3C76">
        <w:rPr>
          <w:rFonts w:ascii="Arial" w:hAnsi="Arial" w:cs="Arial"/>
          <w:sz w:val="22"/>
          <w:szCs w:val="22"/>
        </w:rPr>
        <w:t xml:space="preserve">. </w:t>
      </w:r>
      <w:r w:rsidR="00026657" w:rsidRPr="004E3C76">
        <w:rPr>
          <w:rFonts w:ascii="Arial" w:hAnsi="Arial" w:cs="Arial"/>
          <w:sz w:val="22"/>
          <w:szCs w:val="22"/>
        </w:rPr>
        <w:t xml:space="preserve">The </w:t>
      </w:r>
      <w:r w:rsidR="00214F44" w:rsidRPr="004E3C76">
        <w:rPr>
          <w:rFonts w:ascii="Arial" w:hAnsi="Arial" w:cs="Arial"/>
          <w:sz w:val="22"/>
          <w:szCs w:val="22"/>
        </w:rPr>
        <w:t xml:space="preserve">2014 crop year gained more than another 3% to make the final 2014 number </w:t>
      </w:r>
      <w:r w:rsidR="00637D3E" w:rsidRPr="004E3C76">
        <w:rPr>
          <w:rFonts w:ascii="Arial" w:hAnsi="Arial" w:cs="Arial"/>
          <w:sz w:val="22"/>
          <w:szCs w:val="22"/>
        </w:rPr>
        <w:t>12.59%.</w:t>
      </w:r>
    </w:p>
    <w:p w14:paraId="178CF27B" w14:textId="70C1EF79" w:rsidR="00045CBA" w:rsidRPr="004E3C76" w:rsidRDefault="0012058D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 xml:space="preserve">We’re in a similar situation now in corn. </w:t>
      </w:r>
      <w:r w:rsidR="005E00B5" w:rsidRPr="004E3C76">
        <w:rPr>
          <w:rFonts w:ascii="Arial" w:hAnsi="Arial" w:cs="Arial"/>
          <w:sz w:val="22"/>
          <w:szCs w:val="22"/>
        </w:rPr>
        <w:t>The 20</w:t>
      </w:r>
      <w:r w:rsidR="00F43C04" w:rsidRPr="004E3C76">
        <w:rPr>
          <w:rFonts w:ascii="Arial" w:hAnsi="Arial" w:cs="Arial"/>
          <w:sz w:val="22"/>
          <w:szCs w:val="22"/>
        </w:rPr>
        <w:t>2</w:t>
      </w:r>
      <w:r w:rsidR="005E00B5" w:rsidRPr="004E3C76">
        <w:rPr>
          <w:rFonts w:ascii="Arial" w:hAnsi="Arial" w:cs="Arial"/>
          <w:sz w:val="22"/>
          <w:szCs w:val="22"/>
        </w:rPr>
        <w:t>2 final carryout number was 9.92%</w:t>
      </w:r>
      <w:r w:rsidR="00F43C04" w:rsidRPr="004E3C76">
        <w:rPr>
          <w:rFonts w:ascii="Arial" w:hAnsi="Arial" w:cs="Arial"/>
          <w:sz w:val="22"/>
          <w:szCs w:val="22"/>
        </w:rPr>
        <w:t xml:space="preserve"> and the 2023 is projected at 13.75%, nearly </w:t>
      </w:r>
      <w:r w:rsidR="006F4D42" w:rsidRPr="004E3C76">
        <w:rPr>
          <w:rFonts w:ascii="Arial" w:hAnsi="Arial" w:cs="Arial"/>
          <w:sz w:val="22"/>
          <w:szCs w:val="22"/>
        </w:rPr>
        <w:t xml:space="preserve">four points higher. The first projection for 2024 crop carryout has it at 14.2%. </w:t>
      </w:r>
    </w:p>
    <w:p w14:paraId="2BE2C35C" w14:textId="77777777" w:rsidR="004B2BB6" w:rsidRPr="004E3C76" w:rsidRDefault="00EF4E5B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 xml:space="preserve">Not only do we see a </w:t>
      </w:r>
      <w:r w:rsidR="001D2DE1" w:rsidRPr="004E3C76">
        <w:rPr>
          <w:rFonts w:ascii="Arial" w:hAnsi="Arial" w:cs="Arial"/>
          <w:sz w:val="22"/>
          <w:szCs w:val="22"/>
        </w:rPr>
        <w:t xml:space="preserve">similarity in the growth of carryout, but we also see their corresponding decline in </w:t>
      </w:r>
      <w:r w:rsidR="005E1080" w:rsidRPr="004E3C76">
        <w:rPr>
          <w:rFonts w:ascii="Arial" w:hAnsi="Arial" w:cs="Arial"/>
          <w:sz w:val="22"/>
          <w:szCs w:val="22"/>
        </w:rPr>
        <w:t>December futures in this chart below</w:t>
      </w:r>
      <w:r w:rsidR="001D7555" w:rsidRPr="004E3C76">
        <w:rPr>
          <w:rFonts w:ascii="Arial" w:hAnsi="Arial" w:cs="Arial"/>
          <w:sz w:val="22"/>
          <w:szCs w:val="22"/>
        </w:rPr>
        <w:t>.</w:t>
      </w:r>
      <w:r w:rsidR="004B2BB6" w:rsidRPr="004E3C76">
        <w:rPr>
          <w:rFonts w:ascii="Arial" w:hAnsi="Arial" w:cs="Arial"/>
          <w:sz w:val="22"/>
          <w:szCs w:val="22"/>
        </w:rPr>
        <w:t xml:space="preserve"> </w:t>
      </w:r>
    </w:p>
    <w:p w14:paraId="0FF31039" w14:textId="32CFD617" w:rsidR="00637329" w:rsidRPr="004E3C76" w:rsidRDefault="008B7056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EC07888" wp14:editId="2137579F">
            <wp:extent cx="5943600" cy="3905885"/>
            <wp:effectExtent l="0" t="0" r="0" b="0"/>
            <wp:docPr id="20845015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5A7048" w14:textId="49C3C2FB" w:rsidR="005E00B5" w:rsidRPr="004E3C76" w:rsidRDefault="005E00B5">
      <w:pPr>
        <w:rPr>
          <w:rFonts w:ascii="Arial" w:hAnsi="Arial" w:cs="Arial"/>
          <w:sz w:val="22"/>
          <w:szCs w:val="22"/>
        </w:rPr>
      </w:pPr>
    </w:p>
    <w:p w14:paraId="5568896E" w14:textId="1CE5A1CC" w:rsidR="005E00B5" w:rsidRPr="004E3C76" w:rsidRDefault="001D5E34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lastRenderedPageBreak/>
        <w:t>This is not to say that this year will be a repeat of 2014, but this is a possibility. Currently we are experiencing a</w:t>
      </w:r>
      <w:r w:rsidR="00D24187" w:rsidRPr="004E3C76">
        <w:rPr>
          <w:rFonts w:ascii="Arial" w:hAnsi="Arial" w:cs="Arial"/>
          <w:sz w:val="22"/>
          <w:szCs w:val="22"/>
        </w:rPr>
        <w:t xml:space="preserve"> growing carryout and declining pricing opportunities. This has created </w:t>
      </w:r>
      <w:r w:rsidR="00EC2824" w:rsidRPr="004E3C76">
        <w:rPr>
          <w:rFonts w:ascii="Arial" w:hAnsi="Arial" w:cs="Arial"/>
          <w:sz w:val="22"/>
          <w:szCs w:val="22"/>
        </w:rPr>
        <w:t>the familiar challenge of trying to market grain in a declining market.</w:t>
      </w:r>
      <w:r w:rsidR="00AA68B1" w:rsidRPr="004E3C76">
        <w:rPr>
          <w:rFonts w:ascii="Arial" w:hAnsi="Arial" w:cs="Arial"/>
          <w:sz w:val="22"/>
          <w:szCs w:val="22"/>
        </w:rPr>
        <w:t xml:space="preserve"> Few are happy with the pricing opportunities so far, but if history does repeat itself</w:t>
      </w:r>
      <w:r w:rsidR="00094F2C" w:rsidRPr="004E3C76">
        <w:rPr>
          <w:rFonts w:ascii="Arial" w:hAnsi="Arial" w:cs="Arial"/>
          <w:sz w:val="22"/>
          <w:szCs w:val="22"/>
        </w:rPr>
        <w:t xml:space="preserve">, </w:t>
      </w:r>
      <w:r w:rsidR="00D27A45" w:rsidRPr="004E3C76">
        <w:rPr>
          <w:rFonts w:ascii="Arial" w:hAnsi="Arial" w:cs="Arial"/>
          <w:sz w:val="22"/>
          <w:szCs w:val="22"/>
        </w:rPr>
        <w:t xml:space="preserve">potentially </w:t>
      </w:r>
      <w:r w:rsidR="00094F2C" w:rsidRPr="004E3C76">
        <w:rPr>
          <w:rFonts w:ascii="Arial" w:hAnsi="Arial" w:cs="Arial"/>
          <w:sz w:val="22"/>
          <w:szCs w:val="22"/>
        </w:rPr>
        <w:t xml:space="preserve">even fewer will be able to tolerate </w:t>
      </w:r>
      <w:r w:rsidR="00CF3AEF" w:rsidRPr="004E3C76">
        <w:rPr>
          <w:rFonts w:ascii="Arial" w:hAnsi="Arial" w:cs="Arial"/>
          <w:sz w:val="22"/>
          <w:szCs w:val="22"/>
        </w:rPr>
        <w:t>harvest prices.</w:t>
      </w:r>
    </w:p>
    <w:p w14:paraId="74799587" w14:textId="388009FD" w:rsidR="00CF3AEF" w:rsidRPr="004E3C76" w:rsidRDefault="003C242B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Here</w:t>
      </w:r>
      <w:r w:rsidR="00E16628" w:rsidRPr="004E3C76">
        <w:rPr>
          <w:rFonts w:ascii="Arial" w:hAnsi="Arial" w:cs="Arial"/>
          <w:sz w:val="22"/>
          <w:szCs w:val="22"/>
        </w:rPr>
        <w:t xml:space="preserve"> is</w:t>
      </w:r>
      <w:r w:rsidRPr="004E3C76">
        <w:rPr>
          <w:rFonts w:ascii="Arial" w:hAnsi="Arial" w:cs="Arial"/>
          <w:sz w:val="22"/>
          <w:szCs w:val="22"/>
        </w:rPr>
        <w:t xml:space="preserve"> a snapshot of </w:t>
      </w:r>
      <w:r w:rsidR="00AD436D" w:rsidRPr="004E3C76">
        <w:rPr>
          <w:rFonts w:ascii="Arial" w:hAnsi="Arial" w:cs="Arial"/>
          <w:sz w:val="22"/>
          <w:szCs w:val="22"/>
        </w:rPr>
        <w:t>a</w:t>
      </w:r>
      <w:r w:rsidRPr="004E3C76">
        <w:rPr>
          <w:rFonts w:ascii="Arial" w:hAnsi="Arial" w:cs="Arial"/>
          <w:sz w:val="22"/>
          <w:szCs w:val="22"/>
        </w:rPr>
        <w:t xml:space="preserve"> similar challenge in soybeans</w:t>
      </w:r>
      <w:r w:rsidR="00375735" w:rsidRPr="004E3C76">
        <w:rPr>
          <w:rFonts w:ascii="Arial" w:hAnsi="Arial" w:cs="Arial"/>
          <w:sz w:val="22"/>
          <w:szCs w:val="22"/>
        </w:rPr>
        <w:t>.</w:t>
      </w:r>
    </w:p>
    <w:p w14:paraId="2ED701AC" w14:textId="4F7DA06D" w:rsidR="00E16628" w:rsidRPr="004E3C76" w:rsidRDefault="004B2BB6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51FB134" wp14:editId="7BB23A01">
            <wp:extent cx="5943600" cy="3905885"/>
            <wp:effectExtent l="0" t="0" r="0" b="0"/>
            <wp:docPr id="10910348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ED2DD" w14:textId="56EC341D" w:rsidR="00A02D46" w:rsidRPr="004E3C76" w:rsidRDefault="00D216DC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 xml:space="preserve">While individual wheat classes vary, </w:t>
      </w:r>
      <w:r w:rsidR="00A02D46" w:rsidRPr="004E3C76">
        <w:rPr>
          <w:rFonts w:ascii="Arial" w:hAnsi="Arial" w:cs="Arial"/>
          <w:sz w:val="22"/>
          <w:szCs w:val="22"/>
        </w:rPr>
        <w:t xml:space="preserve">ALL US </w:t>
      </w:r>
      <w:r w:rsidR="00F66F53" w:rsidRPr="004E3C76">
        <w:rPr>
          <w:rFonts w:ascii="Arial" w:hAnsi="Arial" w:cs="Arial"/>
          <w:sz w:val="22"/>
          <w:szCs w:val="22"/>
        </w:rPr>
        <w:t>w</w:t>
      </w:r>
      <w:r w:rsidR="00A02D46" w:rsidRPr="004E3C76">
        <w:rPr>
          <w:rFonts w:ascii="Arial" w:hAnsi="Arial" w:cs="Arial"/>
          <w:sz w:val="22"/>
          <w:szCs w:val="22"/>
        </w:rPr>
        <w:t>heat</w:t>
      </w:r>
      <w:r w:rsidRPr="004E3C76">
        <w:rPr>
          <w:rFonts w:ascii="Arial" w:hAnsi="Arial" w:cs="Arial"/>
          <w:sz w:val="22"/>
          <w:szCs w:val="22"/>
        </w:rPr>
        <w:t xml:space="preserve"> stocks have undergone a similar</w:t>
      </w:r>
      <w:r w:rsidR="000B16EF" w:rsidRPr="004E3C76">
        <w:rPr>
          <w:rFonts w:ascii="Arial" w:hAnsi="Arial" w:cs="Arial"/>
          <w:sz w:val="22"/>
          <w:szCs w:val="22"/>
        </w:rPr>
        <w:t xml:space="preserve"> r</w:t>
      </w:r>
      <w:r w:rsidR="00A02D46" w:rsidRPr="004E3C76">
        <w:rPr>
          <w:rFonts w:ascii="Arial" w:hAnsi="Arial" w:cs="Arial"/>
          <w:sz w:val="22"/>
          <w:szCs w:val="22"/>
        </w:rPr>
        <w:t xml:space="preserve">eplenishment of stocks from a recent low in </w:t>
      </w:r>
      <w:r w:rsidR="00505136" w:rsidRPr="004E3C76">
        <w:rPr>
          <w:rFonts w:ascii="Arial" w:hAnsi="Arial" w:cs="Arial"/>
          <w:sz w:val="22"/>
          <w:szCs w:val="22"/>
        </w:rPr>
        <w:t xml:space="preserve">2022 at 30.38% to 37.51% in 2023 and now a projection of </w:t>
      </w:r>
      <w:r w:rsidRPr="004E3C76">
        <w:rPr>
          <w:rFonts w:ascii="Arial" w:hAnsi="Arial" w:cs="Arial"/>
          <w:sz w:val="22"/>
          <w:szCs w:val="22"/>
        </w:rPr>
        <w:t>39.40% for 2024 crop.</w:t>
      </w:r>
    </w:p>
    <w:p w14:paraId="63FEF912" w14:textId="4AB69571" w:rsidR="00FB5BCF" w:rsidRPr="004E3C76" w:rsidRDefault="000B6BC4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So, what is to be done with this challenge?</w:t>
      </w:r>
      <w:r w:rsidR="009752EA" w:rsidRPr="004E3C76">
        <w:rPr>
          <w:rFonts w:ascii="Arial" w:hAnsi="Arial" w:cs="Arial"/>
          <w:sz w:val="22"/>
          <w:szCs w:val="22"/>
        </w:rPr>
        <w:t xml:space="preserve"> The 2024 market can go in any direction, but i</w:t>
      </w:r>
      <w:r w:rsidR="00043846" w:rsidRPr="004E3C76">
        <w:rPr>
          <w:rFonts w:ascii="Arial" w:hAnsi="Arial" w:cs="Arial"/>
          <w:sz w:val="22"/>
          <w:szCs w:val="22"/>
        </w:rPr>
        <w:t>t may be time to get more defensive with your</w:t>
      </w:r>
      <w:r w:rsidR="005A2FE7" w:rsidRPr="004E3C76">
        <w:rPr>
          <w:rFonts w:ascii="Arial" w:hAnsi="Arial" w:cs="Arial"/>
          <w:sz w:val="22"/>
          <w:szCs w:val="22"/>
        </w:rPr>
        <w:t xml:space="preserve"> grain</w:t>
      </w:r>
      <w:r w:rsidR="00043846" w:rsidRPr="004E3C76">
        <w:rPr>
          <w:rFonts w:ascii="Arial" w:hAnsi="Arial" w:cs="Arial"/>
          <w:sz w:val="22"/>
          <w:szCs w:val="22"/>
        </w:rPr>
        <w:t xml:space="preserve"> marketing. </w:t>
      </w:r>
      <w:r w:rsidR="00FB5BCF" w:rsidRPr="004E3C76">
        <w:rPr>
          <w:rFonts w:ascii="Arial" w:hAnsi="Arial" w:cs="Arial"/>
          <w:sz w:val="22"/>
          <w:szCs w:val="22"/>
        </w:rPr>
        <w:t xml:space="preserve">Here are some action items to help </w:t>
      </w:r>
      <w:r w:rsidR="00C56E6B" w:rsidRPr="004E3C76">
        <w:rPr>
          <w:rFonts w:ascii="Arial" w:hAnsi="Arial" w:cs="Arial"/>
          <w:sz w:val="22"/>
          <w:szCs w:val="22"/>
        </w:rPr>
        <w:t>get started if the market has you paralyzed.</w:t>
      </w:r>
    </w:p>
    <w:p w14:paraId="7118E43F" w14:textId="77777777" w:rsidR="00037E07" w:rsidRPr="004E3C76" w:rsidRDefault="008C5D80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Review cost of production</w:t>
      </w:r>
      <w:r w:rsidR="00037E07" w:rsidRPr="004E3C76">
        <w:rPr>
          <w:rFonts w:ascii="Arial" w:hAnsi="Arial" w:cs="Arial"/>
          <w:sz w:val="22"/>
          <w:szCs w:val="22"/>
        </w:rPr>
        <w:t>.</w:t>
      </w:r>
    </w:p>
    <w:p w14:paraId="6E76D810" w14:textId="77777777" w:rsidR="00037E07" w:rsidRPr="004E3C76" w:rsidRDefault="00037E07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What is your breakeven price?</w:t>
      </w:r>
    </w:p>
    <w:p w14:paraId="20086EE6" w14:textId="4409CA2F" w:rsidR="002D6E29" w:rsidRPr="004E3C76" w:rsidRDefault="00037E07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 xml:space="preserve">Review </w:t>
      </w:r>
      <w:r w:rsidR="00465C0D" w:rsidRPr="004E3C76">
        <w:rPr>
          <w:rFonts w:ascii="Arial" w:hAnsi="Arial" w:cs="Arial"/>
          <w:sz w:val="22"/>
          <w:szCs w:val="22"/>
        </w:rPr>
        <w:t xml:space="preserve">production estimates and </w:t>
      </w:r>
      <w:r w:rsidR="008C5D80" w:rsidRPr="004E3C76">
        <w:rPr>
          <w:rFonts w:ascii="Arial" w:hAnsi="Arial" w:cs="Arial"/>
          <w:sz w:val="22"/>
          <w:szCs w:val="22"/>
        </w:rPr>
        <w:t>current sales and sell</w:t>
      </w:r>
      <w:r w:rsidR="00465C0D" w:rsidRPr="004E3C76">
        <w:rPr>
          <w:rFonts w:ascii="Arial" w:hAnsi="Arial" w:cs="Arial"/>
          <w:sz w:val="22"/>
          <w:szCs w:val="22"/>
        </w:rPr>
        <w:t xml:space="preserve">ing </w:t>
      </w:r>
      <w:r w:rsidR="008C5D80" w:rsidRPr="004E3C76">
        <w:rPr>
          <w:rFonts w:ascii="Arial" w:hAnsi="Arial" w:cs="Arial"/>
          <w:sz w:val="22"/>
          <w:szCs w:val="22"/>
        </w:rPr>
        <w:t>opportunities.</w:t>
      </w:r>
    </w:p>
    <w:p w14:paraId="6EB7B653" w14:textId="2E5A72A8" w:rsidR="00165D2F" w:rsidRPr="004E3C76" w:rsidRDefault="00F944BF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Calculate a target price to cover cost or for a target profit price.</w:t>
      </w:r>
    </w:p>
    <w:p w14:paraId="5C0ADAD6" w14:textId="184D7B32" w:rsidR="00A11CCE" w:rsidRPr="004E3C76" w:rsidRDefault="00F944BF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If the current price helps cover cost</w:t>
      </w:r>
      <w:r w:rsidR="000535A4" w:rsidRPr="004E3C76">
        <w:rPr>
          <w:rFonts w:ascii="Arial" w:hAnsi="Arial" w:cs="Arial"/>
          <w:sz w:val="22"/>
          <w:szCs w:val="22"/>
        </w:rPr>
        <w:t xml:space="preserve"> or is at your target profit level</w:t>
      </w:r>
      <w:r w:rsidRPr="004E3C76">
        <w:rPr>
          <w:rFonts w:ascii="Arial" w:hAnsi="Arial" w:cs="Arial"/>
          <w:sz w:val="22"/>
          <w:szCs w:val="22"/>
        </w:rPr>
        <w:t>, sell grain.</w:t>
      </w:r>
    </w:p>
    <w:p w14:paraId="45FDEEF6" w14:textId="1FE79BAD" w:rsidR="00F944BF" w:rsidRPr="004E3C76" w:rsidRDefault="000535A4" w:rsidP="004E3C76">
      <w:pPr>
        <w:pStyle w:val="ListParagraph"/>
        <w:numPr>
          <w:ilvl w:val="0"/>
          <w:numId w:val="1"/>
        </w:numPr>
        <w:ind w:left="450" w:hanging="270"/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If not, get target orders working to accomplish this goal.</w:t>
      </w:r>
    </w:p>
    <w:p w14:paraId="63799134" w14:textId="781F79EC" w:rsidR="000535A4" w:rsidRPr="004E3C76" w:rsidRDefault="000535A4" w:rsidP="000535A4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Note: Don’t stop there! Review this routinely until you have covered your risk</w:t>
      </w:r>
      <w:r w:rsidR="004715CB" w:rsidRPr="004E3C76">
        <w:rPr>
          <w:rFonts w:ascii="Arial" w:hAnsi="Arial" w:cs="Arial"/>
          <w:sz w:val="22"/>
          <w:szCs w:val="22"/>
        </w:rPr>
        <w:t xml:space="preserve"> or captured your profit goal.</w:t>
      </w:r>
    </w:p>
    <w:p w14:paraId="2BA4BAF7" w14:textId="16F9F3B9" w:rsidR="00D06462" w:rsidRPr="004E3C76" w:rsidRDefault="00D06462" w:rsidP="000535A4">
      <w:pPr>
        <w:rPr>
          <w:rFonts w:ascii="Arial" w:hAnsi="Arial" w:cs="Arial"/>
          <w:sz w:val="22"/>
          <w:szCs w:val="22"/>
        </w:rPr>
      </w:pPr>
      <w:r w:rsidRPr="004E3C76">
        <w:rPr>
          <w:rFonts w:ascii="Arial" w:hAnsi="Arial" w:cs="Arial"/>
          <w:sz w:val="22"/>
          <w:szCs w:val="22"/>
        </w:rPr>
        <w:t>Don’t let this challenge paralyze yo</w:t>
      </w:r>
      <w:r w:rsidR="00F81DB3" w:rsidRPr="004E3C76">
        <w:rPr>
          <w:rFonts w:ascii="Arial" w:hAnsi="Arial" w:cs="Arial"/>
          <w:sz w:val="22"/>
          <w:szCs w:val="22"/>
        </w:rPr>
        <w:t>u. Hoping for higher is not a strategy. Take some time</w:t>
      </w:r>
      <w:r w:rsidR="00E13C29" w:rsidRPr="004E3C76">
        <w:rPr>
          <w:rFonts w:ascii="Arial" w:hAnsi="Arial" w:cs="Arial"/>
          <w:sz w:val="22"/>
          <w:szCs w:val="22"/>
        </w:rPr>
        <w:t xml:space="preserve"> and tune up your marketing plan!</w:t>
      </w:r>
    </w:p>
    <w:sectPr w:rsidR="00D06462" w:rsidRPr="004E3C76" w:rsidSect="004E3C76">
      <w:headerReference w:type="first" r:id="rId9"/>
      <w:pgSz w:w="12240" w:h="15840"/>
      <w:pgMar w:top="1152" w:right="1152" w:bottom="1152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82B84" w14:textId="77777777" w:rsidR="00717210" w:rsidRDefault="00717210" w:rsidP="004E3C76">
      <w:pPr>
        <w:spacing w:after="0" w:line="240" w:lineRule="auto"/>
      </w:pPr>
      <w:r>
        <w:separator/>
      </w:r>
    </w:p>
  </w:endnote>
  <w:endnote w:type="continuationSeparator" w:id="0">
    <w:p w14:paraId="11415D3C" w14:textId="77777777" w:rsidR="00717210" w:rsidRDefault="00717210" w:rsidP="004E3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F7FD5" w14:textId="77777777" w:rsidR="00717210" w:rsidRDefault="00717210" w:rsidP="004E3C76">
      <w:pPr>
        <w:spacing w:after="0" w:line="240" w:lineRule="auto"/>
      </w:pPr>
      <w:r>
        <w:separator/>
      </w:r>
    </w:p>
  </w:footnote>
  <w:footnote w:type="continuationSeparator" w:id="0">
    <w:p w14:paraId="15D9E27D" w14:textId="77777777" w:rsidR="00717210" w:rsidRDefault="00717210" w:rsidP="004E3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35E9B" w14:textId="0FAEA6A0" w:rsidR="004E3C76" w:rsidRDefault="004E3C76" w:rsidP="004E3C76">
    <w:pPr>
      <w:spacing w:after="120" w:line="240" w:lineRule="auto"/>
      <w:ind w:left="720" w:firstLine="720"/>
      <w:jc w:val="center"/>
      <w:rPr>
        <w:rFonts w:ascii="Arial" w:hAnsi="Arial" w:cs="Arial"/>
        <w:b/>
        <w:sz w:val="128"/>
        <w:szCs w:val="1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06C8CD3" wp14:editId="3CE3F159">
          <wp:simplePos x="0" y="0"/>
          <wp:positionH relativeFrom="margin">
            <wp:posOffset>514350</wp:posOffset>
          </wp:positionH>
          <wp:positionV relativeFrom="paragraph">
            <wp:posOffset>76200</wp:posOffset>
          </wp:positionV>
          <wp:extent cx="855345" cy="819150"/>
          <wp:effectExtent l="0" t="0" r="1905" b="0"/>
          <wp:wrapNone/>
          <wp:docPr id="6033160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345" cy="819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color w:val="00B050"/>
        <w:sz w:val="128"/>
        <w:szCs w:val="128"/>
      </w:rPr>
      <w:t>Profit Talk</w:t>
    </w:r>
  </w:p>
  <w:p w14:paraId="523145FC" w14:textId="556E35E5" w:rsidR="004E3C76" w:rsidRDefault="004E3C76" w:rsidP="004E3C76">
    <w:pPr>
      <w:jc w:val="center"/>
      <w:rPr>
        <w:rFonts w:ascii="Arial" w:hAnsi="Arial" w:cs="Arial"/>
        <w:bCs/>
        <w:sz w:val="22"/>
        <w:szCs w:val="22"/>
      </w:rPr>
    </w:pPr>
    <w:r>
      <w:rPr>
        <w:rFonts w:ascii="Arial" w:hAnsi="Arial" w:cs="Arial"/>
        <w:b/>
        <w:bCs/>
      </w:rPr>
      <w:t xml:space="preserve">Simple perspective on disciplined grain marketing for producers – </w:t>
    </w:r>
    <w:r>
      <w:rPr>
        <w:rFonts w:ascii="Arial" w:hAnsi="Arial" w:cs="Arial"/>
        <w:b/>
        <w:bCs/>
      </w:rPr>
      <w:t>July/August</w:t>
    </w:r>
    <w:r>
      <w:rPr>
        <w:rFonts w:ascii="Arial" w:hAnsi="Arial" w:cs="Arial"/>
        <w:b/>
        <w:bCs/>
      </w:rPr>
      <w:t xml:space="preserve"> 2024</w:t>
    </w:r>
  </w:p>
  <w:p w14:paraId="3E1A08A4" w14:textId="77777777" w:rsidR="004E3C76" w:rsidRPr="004E3C76" w:rsidRDefault="004E3C76" w:rsidP="004E3C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7444C8"/>
    <w:multiLevelType w:val="hybridMultilevel"/>
    <w:tmpl w:val="1250E5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18892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25C"/>
    <w:rsid w:val="000202B4"/>
    <w:rsid w:val="00026657"/>
    <w:rsid w:val="00037E07"/>
    <w:rsid w:val="00043846"/>
    <w:rsid w:val="0004472D"/>
    <w:rsid w:val="00045CBA"/>
    <w:rsid w:val="000535A4"/>
    <w:rsid w:val="00065C33"/>
    <w:rsid w:val="00094F2C"/>
    <w:rsid w:val="000B16EF"/>
    <w:rsid w:val="000B6BC4"/>
    <w:rsid w:val="001110DE"/>
    <w:rsid w:val="0011167D"/>
    <w:rsid w:val="0012058D"/>
    <w:rsid w:val="00144C70"/>
    <w:rsid w:val="00151000"/>
    <w:rsid w:val="00161BBF"/>
    <w:rsid w:val="00165D2F"/>
    <w:rsid w:val="001817C7"/>
    <w:rsid w:val="001838D2"/>
    <w:rsid w:val="001D2DE1"/>
    <w:rsid w:val="001D5E34"/>
    <w:rsid w:val="001D7555"/>
    <w:rsid w:val="00214F44"/>
    <w:rsid w:val="002D6E29"/>
    <w:rsid w:val="003403A0"/>
    <w:rsid w:val="00375735"/>
    <w:rsid w:val="003C242B"/>
    <w:rsid w:val="003D3D4C"/>
    <w:rsid w:val="003E1E83"/>
    <w:rsid w:val="003E5E93"/>
    <w:rsid w:val="00427CEB"/>
    <w:rsid w:val="00465C0D"/>
    <w:rsid w:val="004715CB"/>
    <w:rsid w:val="0047261E"/>
    <w:rsid w:val="00497291"/>
    <w:rsid w:val="004B2BB6"/>
    <w:rsid w:val="004E3C76"/>
    <w:rsid w:val="004F2041"/>
    <w:rsid w:val="00505136"/>
    <w:rsid w:val="0058662F"/>
    <w:rsid w:val="00591816"/>
    <w:rsid w:val="005A2FE7"/>
    <w:rsid w:val="005E00B5"/>
    <w:rsid w:val="005E1080"/>
    <w:rsid w:val="00601EF9"/>
    <w:rsid w:val="00613EFA"/>
    <w:rsid w:val="00637329"/>
    <w:rsid w:val="00637D3E"/>
    <w:rsid w:val="006E3676"/>
    <w:rsid w:val="006F4D42"/>
    <w:rsid w:val="007153A1"/>
    <w:rsid w:val="00717210"/>
    <w:rsid w:val="007A308A"/>
    <w:rsid w:val="00802465"/>
    <w:rsid w:val="008B7056"/>
    <w:rsid w:val="008C5D80"/>
    <w:rsid w:val="008E5F7C"/>
    <w:rsid w:val="00956E59"/>
    <w:rsid w:val="009752EA"/>
    <w:rsid w:val="009A4B7B"/>
    <w:rsid w:val="00A02D46"/>
    <w:rsid w:val="00A11CCE"/>
    <w:rsid w:val="00A6325C"/>
    <w:rsid w:val="00A67F9B"/>
    <w:rsid w:val="00A7046D"/>
    <w:rsid w:val="00A92162"/>
    <w:rsid w:val="00AA68B1"/>
    <w:rsid w:val="00AD436D"/>
    <w:rsid w:val="00B72EB7"/>
    <w:rsid w:val="00B82A15"/>
    <w:rsid w:val="00BA7A3F"/>
    <w:rsid w:val="00BB47AB"/>
    <w:rsid w:val="00BD33E3"/>
    <w:rsid w:val="00BE1399"/>
    <w:rsid w:val="00C56E6B"/>
    <w:rsid w:val="00C71982"/>
    <w:rsid w:val="00CF3AEF"/>
    <w:rsid w:val="00D06462"/>
    <w:rsid w:val="00D15221"/>
    <w:rsid w:val="00D216DC"/>
    <w:rsid w:val="00D24187"/>
    <w:rsid w:val="00D27A45"/>
    <w:rsid w:val="00D31287"/>
    <w:rsid w:val="00D522D1"/>
    <w:rsid w:val="00D6464C"/>
    <w:rsid w:val="00D72366"/>
    <w:rsid w:val="00DA0B01"/>
    <w:rsid w:val="00DA1BFA"/>
    <w:rsid w:val="00E07BBE"/>
    <w:rsid w:val="00E13C29"/>
    <w:rsid w:val="00E16628"/>
    <w:rsid w:val="00E42F33"/>
    <w:rsid w:val="00E466EA"/>
    <w:rsid w:val="00EC041A"/>
    <w:rsid w:val="00EC2824"/>
    <w:rsid w:val="00EE01FE"/>
    <w:rsid w:val="00EF3328"/>
    <w:rsid w:val="00EF4E5B"/>
    <w:rsid w:val="00F43C04"/>
    <w:rsid w:val="00F46144"/>
    <w:rsid w:val="00F66F53"/>
    <w:rsid w:val="00F81DB3"/>
    <w:rsid w:val="00F90102"/>
    <w:rsid w:val="00F944BF"/>
    <w:rsid w:val="00FA0667"/>
    <w:rsid w:val="00FB5BCF"/>
    <w:rsid w:val="00FF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6CA6A"/>
  <w15:chartTrackingRefBased/>
  <w15:docId w15:val="{D860C8C1-A3D2-4073-95E3-A9194F70C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2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2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2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2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2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2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2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2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2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2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2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2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2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2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2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2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2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2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2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2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2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2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2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2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2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25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3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3C76"/>
  </w:style>
  <w:style w:type="paragraph" w:styleId="Footer">
    <w:name w:val="footer"/>
    <w:basedOn w:val="Normal"/>
    <w:link w:val="FooterChar"/>
    <w:uiPriority w:val="99"/>
    <w:unhideWhenUsed/>
    <w:rsid w:val="004E3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02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Dwayne Wilson</dc:creator>
  <cp:keywords/>
  <dc:description/>
  <cp:lastModifiedBy>Kristen Sumner</cp:lastModifiedBy>
  <cp:revision>97</cp:revision>
  <dcterms:created xsi:type="dcterms:W3CDTF">2024-06-06T17:39:00Z</dcterms:created>
  <dcterms:modified xsi:type="dcterms:W3CDTF">2024-06-27T20:35:00Z</dcterms:modified>
</cp:coreProperties>
</file>